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C2" w:rsidRPr="006E5BC2" w:rsidRDefault="006E5BC2" w:rsidP="006E5BC2">
      <w:r w:rsidRPr="006E5BC2">
        <w:rPr>
          <w:b/>
          <w:bCs/>
        </w:rPr>
        <w:t xml:space="preserve">Art. 16-undecies </w:t>
      </w:r>
    </w:p>
    <w:p w:rsidR="006E5BC2" w:rsidRPr="006E5BC2" w:rsidRDefault="006E5BC2" w:rsidP="006E5BC2">
      <w:r w:rsidRPr="006E5BC2">
        <w:rPr>
          <w:b/>
          <w:bCs/>
        </w:rPr>
        <w:t xml:space="preserve">Modalità dell’attestazione di conformità </w:t>
      </w:r>
    </w:p>
    <w:p w:rsidR="006E5BC2" w:rsidRPr="006E5BC2" w:rsidRDefault="006E5BC2" w:rsidP="006E5BC2">
      <w:r w:rsidRPr="006E5BC2">
        <w:t xml:space="preserve">1. Quando l'attestazione di conformità prevista dalle disposizioni della presente sezione, dal codice di procedura civile e dalla legge 21 gennaio 1994, n. 53, si riferisce ad una copia analogica, l'attestazione stessa è apposta in calce o a margine della copia o su foglio separato, che sia però congiunto materialmente alla medesima. </w:t>
      </w:r>
    </w:p>
    <w:p w:rsidR="006E5BC2" w:rsidRPr="006E5BC2" w:rsidRDefault="006E5BC2" w:rsidP="006E5BC2">
      <w:r w:rsidRPr="006E5BC2">
        <w:t xml:space="preserve">2. Quando l'attestazione di conformità si riferisce ad una copia informatica, l'attestazione stessa è apposta nel medesimo documento informatico. </w:t>
      </w:r>
    </w:p>
    <w:p w:rsidR="006E5BC2" w:rsidRPr="006E5BC2" w:rsidRDefault="006E5BC2" w:rsidP="006E5BC2">
      <w:r w:rsidRPr="006E5BC2">
        <w:t xml:space="preserve">3. Nel caso previsto dal comma 2, l'attestazione di conformità può alternativamente essere apposta su un documento informatico separato e l'individuazione della copia cui si riferisce ha luogo esclusivamente secondo le modalità stabilite nelle specifiche tecniche stabilite dal responsabile per i sistemi informativi automatizzati del Ministero della giustizia. Se la copia informatica è destinata alla notifica, l'attestazione di conformità è inserita nella relazione di notificazione. </w:t>
      </w:r>
    </w:p>
    <w:p w:rsidR="006E5BC2" w:rsidRPr="006E5BC2" w:rsidRDefault="006E5BC2" w:rsidP="006E5BC2">
      <w:r w:rsidRPr="006E5BC2">
        <w:t xml:space="preserve">3-bis. I soggetti di cui all'articolo 16-decies, comma 1, che compiono le attestazioni di conformità previste dalle disposizioni della presente sezione, dal codice di procedura civile e dalla legge 21 gennaio 1994, n. 53, sono considerati pubblici ufficiali ad ogni effetto. </w:t>
      </w:r>
    </w:p>
    <w:p w:rsidR="00D31CE9" w:rsidRDefault="00D31CE9">
      <w:bookmarkStart w:id="0" w:name="_GoBack"/>
      <w:bookmarkEnd w:id="0"/>
    </w:p>
    <w:sectPr w:rsidR="00D31CE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BC2"/>
    <w:rsid w:val="006E5BC2"/>
    <w:rsid w:val="00D3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5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Ciriello</dc:creator>
  <cp:lastModifiedBy>Antonella Ciriello</cp:lastModifiedBy>
  <cp:revision>1</cp:revision>
  <dcterms:created xsi:type="dcterms:W3CDTF">2015-12-10T11:35:00Z</dcterms:created>
  <dcterms:modified xsi:type="dcterms:W3CDTF">2015-12-10T11:36:00Z</dcterms:modified>
</cp:coreProperties>
</file>